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408FE" w14:textId="251ADBC6" w:rsidR="00B2430A" w:rsidRDefault="00B2430A" w:rsidP="00854064">
      <w:pPr>
        <w:textAlignment w:val="baseline"/>
        <w:rPr>
          <w:rFonts w:eastAsia="Times New Roman" w:cs="Cordia New"/>
          <w:b/>
          <w:bCs/>
          <w:color w:val="000000" w:themeColor="text1"/>
          <w:sz w:val="32"/>
          <w:szCs w:val="32"/>
        </w:rPr>
      </w:pPr>
    </w:p>
    <w:p w14:paraId="126E0C01" w14:textId="3D7EBB50" w:rsidR="008A5F6F" w:rsidRDefault="008A5F6F" w:rsidP="00854064">
      <w:pPr>
        <w:textAlignment w:val="baseline"/>
        <w:rPr>
          <w:rFonts w:eastAsia="Times New Roman" w:cs="Cordia New"/>
          <w:color w:val="000000" w:themeColor="text1"/>
          <w:sz w:val="32"/>
          <w:szCs w:val="32"/>
        </w:rPr>
      </w:pPr>
      <w:r w:rsidRPr="008A5F6F">
        <w:rPr>
          <w:rFonts w:eastAsia="Times New Roman" w:cs="Cordia New"/>
          <w:color w:val="000000" w:themeColor="text1"/>
          <w:sz w:val="32"/>
          <w:szCs w:val="32"/>
        </w:rPr>
        <w:t>Press Release</w:t>
      </w:r>
    </w:p>
    <w:p w14:paraId="41E4BD82" w14:textId="77777777" w:rsidR="008A5F6F" w:rsidRPr="008A5F6F" w:rsidRDefault="008A5F6F" w:rsidP="00854064">
      <w:pPr>
        <w:textAlignment w:val="baseline"/>
        <w:rPr>
          <w:rFonts w:eastAsia="Times New Roman" w:cs="Cordia New"/>
          <w:color w:val="000000" w:themeColor="text1"/>
          <w:sz w:val="32"/>
          <w:szCs w:val="32"/>
        </w:rPr>
      </w:pPr>
      <w:bookmarkStart w:id="0" w:name="_GoBack"/>
      <w:bookmarkEnd w:id="0"/>
    </w:p>
    <w:p w14:paraId="6B83ABF5" w14:textId="27E4A962" w:rsidR="00854064" w:rsidRPr="00E77210" w:rsidRDefault="00B2430A" w:rsidP="00B2430A">
      <w:pPr>
        <w:jc w:val="center"/>
        <w:textAlignment w:val="baseline"/>
        <w:rPr>
          <w:rFonts w:eastAsia="Times New Roman" w:cs="Cordia New"/>
          <w:b/>
          <w:bCs/>
          <w:color w:val="000000" w:themeColor="text1"/>
          <w:sz w:val="32"/>
          <w:szCs w:val="32"/>
        </w:rPr>
      </w:pPr>
      <w:r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>SCGP</w:t>
      </w:r>
      <w:r w:rsidR="00854064"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 xml:space="preserve"> Receives</w:t>
      </w:r>
      <w:r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 xml:space="preserve"> 3</w:t>
      </w:r>
      <w:r w:rsidR="00582CBB">
        <w:rPr>
          <w:rFonts w:eastAsia="Times New Roman" w:cs="Cordia New"/>
          <w:b/>
          <w:bCs/>
          <w:color w:val="000000" w:themeColor="text1"/>
          <w:sz w:val="32"/>
          <w:szCs w:val="32"/>
        </w:rPr>
        <w:t xml:space="preserve"> </w:t>
      </w:r>
      <w:r w:rsidR="00854064"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>IAA Awards for Listed Companies 2022</w:t>
      </w:r>
      <w:r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 xml:space="preserve">, </w:t>
      </w:r>
    </w:p>
    <w:p w14:paraId="46B9B45E" w14:textId="331AFCB3" w:rsidR="00B2430A" w:rsidRDefault="00B2430A" w:rsidP="00B2430A">
      <w:pPr>
        <w:jc w:val="center"/>
        <w:textAlignment w:val="baseline"/>
        <w:rPr>
          <w:rFonts w:eastAsia="Times New Roman" w:cs="Cordia New"/>
          <w:b/>
          <w:bCs/>
          <w:color w:val="000000" w:themeColor="text1"/>
          <w:sz w:val="32"/>
          <w:szCs w:val="32"/>
        </w:rPr>
      </w:pPr>
      <w:r w:rsidRPr="00E77210">
        <w:rPr>
          <w:rFonts w:eastAsia="Times New Roman" w:cs="Cordia New"/>
          <w:b/>
          <w:bCs/>
          <w:color w:val="000000" w:themeColor="text1"/>
          <w:sz w:val="32"/>
          <w:szCs w:val="32"/>
        </w:rPr>
        <w:t>Showcasing Trust from Thai Analysts and Investors</w:t>
      </w:r>
    </w:p>
    <w:p w14:paraId="2D5D229D" w14:textId="6905B4BA" w:rsidR="0073572F" w:rsidRDefault="0073572F" w:rsidP="00B2430A">
      <w:pPr>
        <w:jc w:val="center"/>
        <w:textAlignment w:val="baseline"/>
        <w:rPr>
          <w:rFonts w:eastAsia="Times New Roman" w:cs="Cordia New"/>
          <w:b/>
          <w:bCs/>
          <w:color w:val="000000" w:themeColor="text1"/>
          <w:sz w:val="32"/>
          <w:szCs w:val="32"/>
        </w:rPr>
      </w:pPr>
    </w:p>
    <w:p w14:paraId="1AF33FA7" w14:textId="55773159" w:rsidR="0073572F" w:rsidRPr="0073572F" w:rsidRDefault="0073572F" w:rsidP="00B2430A">
      <w:pPr>
        <w:jc w:val="center"/>
        <w:textAlignment w:val="baseline"/>
        <w:rPr>
          <w:rFonts w:eastAsia="Times New Roman" w:cs="Cordia New" w:hint="cs"/>
          <w:b/>
          <w:bCs/>
          <w:color w:val="000000" w:themeColor="text1"/>
          <w:sz w:val="32"/>
          <w:szCs w:val="32"/>
        </w:rPr>
      </w:pPr>
      <w:r>
        <w:rPr>
          <w:rFonts w:eastAsia="Times New Roman" w:cs="Cordia New" w:hint="cs"/>
          <w:b/>
          <w:bCs/>
          <w:noProof/>
          <w:color w:val="000000" w:themeColor="text1"/>
          <w:sz w:val="32"/>
          <w:szCs w:val="32"/>
          <w14:ligatures w14:val="standardContextual"/>
        </w:rPr>
        <w:drawing>
          <wp:inline distT="0" distB="0" distL="0" distR="0" wp14:anchorId="58AD0351" wp14:editId="3E8BDA4D">
            <wp:extent cx="5483860" cy="36022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 Release_IAA AWARD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153" cy="360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39DAB" w14:textId="77777777" w:rsidR="00B2430A" w:rsidRPr="00E77210" w:rsidRDefault="00B2430A" w:rsidP="00B2430A">
      <w:pPr>
        <w:rPr>
          <w:color w:val="000000" w:themeColor="text1"/>
          <w:sz w:val="32"/>
          <w:szCs w:val="32"/>
        </w:rPr>
      </w:pPr>
    </w:p>
    <w:p w14:paraId="427AE382" w14:textId="41780A93" w:rsidR="00D07E77" w:rsidRPr="00E77210" w:rsidRDefault="00D07E77" w:rsidP="00D07E77">
      <w:pPr>
        <w:jc w:val="thaiDistribute"/>
        <w:rPr>
          <w:color w:val="000000" w:themeColor="text1"/>
          <w:sz w:val="32"/>
          <w:szCs w:val="32"/>
        </w:rPr>
      </w:pPr>
      <w:r w:rsidRPr="00E77210">
        <w:rPr>
          <w:color w:val="000000" w:themeColor="text1"/>
          <w:sz w:val="32"/>
          <w:szCs w:val="32"/>
        </w:rPr>
        <w:t xml:space="preserve">SCGP, led by </w:t>
      </w:r>
      <w:r w:rsidRPr="00E77210">
        <w:rPr>
          <w:rFonts w:cs="Cordia New"/>
          <w:b/>
          <w:bCs/>
          <w:color w:val="000000" w:themeColor="text1"/>
          <w:sz w:val="32"/>
          <w:szCs w:val="32"/>
        </w:rPr>
        <w:t>Wichan Jitpukdee</w:t>
      </w:r>
      <w:r w:rsidRPr="00E77210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, Chief Executive Officer of SCG Packaging Public Company Limited (SCGP)</w:t>
      </w:r>
      <w:r w:rsidRPr="00E77210">
        <w:rPr>
          <w:color w:val="000000" w:themeColor="text1"/>
          <w:sz w:val="32"/>
          <w:szCs w:val="32"/>
        </w:rPr>
        <w:t xml:space="preserve"> and the management team, has received 3 IAA Awards for Listed Companies 2022. The awards include Outstanding CEO, Outstanding CFO, and Outstanding I</w:t>
      </w:r>
      <w:r w:rsidR="00582CBB">
        <w:rPr>
          <w:color w:val="000000" w:themeColor="text1"/>
          <w:sz w:val="32"/>
          <w:szCs w:val="32"/>
        </w:rPr>
        <w:t>nvestor Relations</w:t>
      </w:r>
      <w:r w:rsidRPr="00E77210">
        <w:rPr>
          <w:color w:val="000000" w:themeColor="text1"/>
          <w:sz w:val="32"/>
          <w:szCs w:val="32"/>
        </w:rPr>
        <w:t xml:space="preserve"> in the Industrial</w:t>
      </w:r>
      <w:r w:rsidR="002E081C">
        <w:rPr>
          <w:color w:val="000000" w:themeColor="text1"/>
          <w:sz w:val="32"/>
          <w:szCs w:val="32"/>
        </w:rPr>
        <w:t xml:space="preserve"> </w:t>
      </w:r>
      <w:r w:rsidRPr="00E77210">
        <w:rPr>
          <w:color w:val="000000" w:themeColor="text1"/>
          <w:sz w:val="32"/>
          <w:szCs w:val="32"/>
        </w:rPr>
        <w:t xml:space="preserve">category. The awards based on votes from analysts and investment </w:t>
      </w:r>
      <w:proofErr w:type="gramStart"/>
      <w:r w:rsidRPr="00E77210">
        <w:rPr>
          <w:color w:val="000000" w:themeColor="text1"/>
          <w:sz w:val="32"/>
          <w:szCs w:val="32"/>
        </w:rPr>
        <w:t>analysts</w:t>
      </w:r>
      <w:proofErr w:type="gramEnd"/>
      <w:r w:rsidRPr="00E77210">
        <w:rPr>
          <w:color w:val="000000" w:themeColor="text1"/>
          <w:sz w:val="32"/>
          <w:szCs w:val="32"/>
        </w:rPr>
        <w:t xml:space="preserve"> association members who recognize SCGP's commitment to </w:t>
      </w:r>
      <w:r w:rsidR="00EB5B8A">
        <w:rPr>
          <w:color w:val="000000" w:themeColor="text1"/>
          <w:sz w:val="32"/>
          <w:szCs w:val="32"/>
        </w:rPr>
        <w:t>sustainable</w:t>
      </w:r>
      <w:r w:rsidR="00B6332F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B6332F">
        <w:rPr>
          <w:color w:val="000000" w:themeColor="text1"/>
          <w:sz w:val="32"/>
          <w:szCs w:val="32"/>
        </w:rPr>
        <w:t>business</w:t>
      </w:r>
      <w:r w:rsidR="00EB5B8A">
        <w:rPr>
          <w:color w:val="000000" w:themeColor="text1"/>
          <w:sz w:val="32"/>
          <w:szCs w:val="32"/>
        </w:rPr>
        <w:t xml:space="preserve"> growth and relentless develop</w:t>
      </w:r>
      <w:r w:rsidR="00B6332F">
        <w:rPr>
          <w:color w:val="000000" w:themeColor="text1"/>
          <w:sz w:val="32"/>
          <w:szCs w:val="32"/>
        </w:rPr>
        <w:t>ment of</w:t>
      </w:r>
      <w:r w:rsidR="00EB5B8A">
        <w:rPr>
          <w:color w:val="000000" w:themeColor="text1"/>
          <w:sz w:val="32"/>
          <w:szCs w:val="32"/>
        </w:rPr>
        <w:t xml:space="preserve"> unique packaging solutions for customers and evolving consumer trends. SCGP was also acknowledged for its dedication </w:t>
      </w:r>
      <w:r w:rsidR="00B6332F">
        <w:rPr>
          <w:color w:val="000000" w:themeColor="text1"/>
          <w:sz w:val="32"/>
          <w:szCs w:val="32"/>
        </w:rPr>
        <w:t>in the</w:t>
      </w:r>
      <w:r w:rsidR="00EB5B8A">
        <w:rPr>
          <w:color w:val="000000" w:themeColor="text1"/>
          <w:sz w:val="32"/>
          <w:szCs w:val="32"/>
        </w:rPr>
        <w:t xml:space="preserve"> prepar</w:t>
      </w:r>
      <w:r w:rsidR="00B6332F">
        <w:rPr>
          <w:color w:val="000000" w:themeColor="text1"/>
          <w:sz w:val="32"/>
          <w:szCs w:val="32"/>
        </w:rPr>
        <w:t xml:space="preserve">ation and communication of </w:t>
      </w:r>
      <w:r w:rsidR="00EB5B8A">
        <w:rPr>
          <w:color w:val="000000" w:themeColor="text1"/>
          <w:sz w:val="32"/>
          <w:szCs w:val="32"/>
        </w:rPr>
        <w:t xml:space="preserve">accurate and comprehensive </w:t>
      </w:r>
      <w:r w:rsidR="00B6332F">
        <w:rPr>
          <w:color w:val="000000" w:themeColor="text1"/>
          <w:sz w:val="32"/>
          <w:szCs w:val="32"/>
        </w:rPr>
        <w:t>information</w:t>
      </w:r>
      <w:r w:rsidR="00EB5B8A">
        <w:rPr>
          <w:color w:val="000000" w:themeColor="text1"/>
          <w:sz w:val="32"/>
          <w:szCs w:val="32"/>
        </w:rPr>
        <w:t xml:space="preserve"> </w:t>
      </w:r>
      <w:r w:rsidRPr="00E77210">
        <w:rPr>
          <w:color w:val="000000" w:themeColor="text1"/>
          <w:sz w:val="32"/>
          <w:szCs w:val="32"/>
        </w:rPr>
        <w:t>to analysts and investors, fostering continuous trust among all stakeholders.</w:t>
      </w:r>
      <w:r w:rsidR="002E081C">
        <w:rPr>
          <w:color w:val="000000" w:themeColor="text1"/>
          <w:sz w:val="32"/>
          <w:szCs w:val="32"/>
        </w:rPr>
        <w:t xml:space="preserve"> </w:t>
      </w:r>
      <w:r w:rsidRPr="00E77210">
        <w:rPr>
          <w:color w:val="000000" w:themeColor="text1"/>
          <w:sz w:val="32"/>
          <w:szCs w:val="32"/>
        </w:rPr>
        <w:t xml:space="preserve">The award ceremony was held recently at The </w:t>
      </w:r>
      <w:proofErr w:type="spellStart"/>
      <w:r w:rsidRPr="00E77210">
        <w:rPr>
          <w:color w:val="000000" w:themeColor="text1"/>
          <w:sz w:val="32"/>
          <w:szCs w:val="32"/>
        </w:rPr>
        <w:t>Chadra</w:t>
      </w:r>
      <w:proofErr w:type="spellEnd"/>
      <w:r w:rsidRPr="00E77210">
        <w:rPr>
          <w:color w:val="000000" w:themeColor="text1"/>
          <w:sz w:val="32"/>
          <w:szCs w:val="32"/>
        </w:rPr>
        <w:t xml:space="preserve"> Ballroom, Siam Kempinski Hotel, Bangkok.</w:t>
      </w:r>
    </w:p>
    <w:p w14:paraId="477DA653" w14:textId="77777777" w:rsidR="00B2430A" w:rsidRPr="006A3525" w:rsidRDefault="00B2430A" w:rsidP="00B2430A">
      <w:pPr>
        <w:rPr>
          <w:color w:val="000000" w:themeColor="text1"/>
        </w:rPr>
      </w:pPr>
    </w:p>
    <w:p w14:paraId="197BAEAB" w14:textId="77777777" w:rsidR="003D7C84" w:rsidRPr="00E77210" w:rsidRDefault="003D7C84" w:rsidP="003D7C84">
      <w:pPr>
        <w:pStyle w:val="NoSpacing"/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E77210">
        <w:rPr>
          <w:rFonts w:asciiTheme="minorBidi" w:hAnsiTheme="minorBidi"/>
          <w:color w:val="000000" w:themeColor="text1"/>
          <w:sz w:val="32"/>
          <w:szCs w:val="32"/>
          <w:cs/>
        </w:rPr>
        <w:t>****************************************</w:t>
      </w:r>
    </w:p>
    <w:sectPr w:rsidR="003D7C84" w:rsidRPr="00E77210" w:rsidSect="00B00C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EB1FF" w14:textId="77777777" w:rsidR="00314BB6" w:rsidRDefault="00314BB6">
      <w:r>
        <w:separator/>
      </w:r>
    </w:p>
  </w:endnote>
  <w:endnote w:type="continuationSeparator" w:id="0">
    <w:p w14:paraId="29176098" w14:textId="77777777" w:rsidR="00314BB6" w:rsidRDefault="0031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14289" w14:textId="77777777" w:rsidR="004E71A8" w:rsidRDefault="004E71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084A6" w14:textId="77777777" w:rsidR="004E71A8" w:rsidRDefault="004E71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BFAF9" w14:textId="77777777" w:rsidR="004E71A8" w:rsidRDefault="004E7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E14E4" w14:textId="77777777" w:rsidR="00314BB6" w:rsidRDefault="00314BB6">
      <w:r>
        <w:separator/>
      </w:r>
    </w:p>
  </w:footnote>
  <w:footnote w:type="continuationSeparator" w:id="0">
    <w:p w14:paraId="2C12CDA3" w14:textId="77777777" w:rsidR="00314BB6" w:rsidRDefault="00314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098AC" w14:textId="77777777" w:rsidR="004E71A8" w:rsidRDefault="004E71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3B61" w14:textId="77777777" w:rsidR="004E71A8" w:rsidRDefault="004E71A8" w:rsidP="009A6CFA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179CF2BB" wp14:editId="7B18A20F">
          <wp:extent cx="1080000" cy="378348"/>
          <wp:effectExtent l="0" t="0" r="6350" b="3175"/>
          <wp:docPr id="1691529257" name="Picture 1691529257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148B65B" w14:textId="77777777" w:rsidR="004E71A8" w:rsidRPr="00247224" w:rsidRDefault="004E71A8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D5E4B" w14:textId="77777777" w:rsidR="004E71A8" w:rsidRDefault="004E71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8E"/>
    <w:rsid w:val="00023258"/>
    <w:rsid w:val="00070B31"/>
    <w:rsid w:val="00170E93"/>
    <w:rsid w:val="001D058E"/>
    <w:rsid w:val="002A52F7"/>
    <w:rsid w:val="002E081C"/>
    <w:rsid w:val="00314BB6"/>
    <w:rsid w:val="003D7C84"/>
    <w:rsid w:val="00400964"/>
    <w:rsid w:val="00496173"/>
    <w:rsid w:val="004A0BDF"/>
    <w:rsid w:val="004A7322"/>
    <w:rsid w:val="004C10DA"/>
    <w:rsid w:val="004D4A77"/>
    <w:rsid w:val="004E71A8"/>
    <w:rsid w:val="00525563"/>
    <w:rsid w:val="0057665C"/>
    <w:rsid w:val="00582CBB"/>
    <w:rsid w:val="005E057A"/>
    <w:rsid w:val="00636F9E"/>
    <w:rsid w:val="006A08E8"/>
    <w:rsid w:val="0073572F"/>
    <w:rsid w:val="00745EEB"/>
    <w:rsid w:val="0079612A"/>
    <w:rsid w:val="007C4F23"/>
    <w:rsid w:val="00843772"/>
    <w:rsid w:val="00850BC0"/>
    <w:rsid w:val="00854064"/>
    <w:rsid w:val="008A5F6F"/>
    <w:rsid w:val="00952EE3"/>
    <w:rsid w:val="00AF0FFB"/>
    <w:rsid w:val="00B2430A"/>
    <w:rsid w:val="00B6332F"/>
    <w:rsid w:val="00B973DB"/>
    <w:rsid w:val="00BE1B3C"/>
    <w:rsid w:val="00BE213B"/>
    <w:rsid w:val="00D07E77"/>
    <w:rsid w:val="00D3662F"/>
    <w:rsid w:val="00E60093"/>
    <w:rsid w:val="00E77210"/>
    <w:rsid w:val="00EB5B8A"/>
    <w:rsid w:val="00F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4ED48"/>
  <w15:chartTrackingRefBased/>
  <w15:docId w15:val="{69420024-27F2-F54F-9FD3-63150682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058E"/>
    <w:rPr>
      <w:rFonts w:ascii="Cordia New" w:eastAsia="Cordia New" w:hAnsi="Cordia New" w:cs="Angsana New"/>
      <w:kern w:val="0"/>
      <w:sz w:val="28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1D058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05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58E"/>
    <w:rPr>
      <w:rFonts w:ascii="Cordia New" w:eastAsia="Cordia New" w:hAnsi="Cordia New" w:cs="Angsana New"/>
      <w:kern w:val="0"/>
      <w:sz w:val="28"/>
      <w:szCs w:val="2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D05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58E"/>
    <w:rPr>
      <w:rFonts w:ascii="Cordia New" w:eastAsia="Cordia New" w:hAnsi="Cordia New" w:cs="Angsana New"/>
      <w:kern w:val="0"/>
      <w:sz w:val="28"/>
      <w:szCs w:val="28"/>
      <w:lang w:val="en-US"/>
      <w14:ligatures w14:val="none"/>
    </w:rPr>
  </w:style>
  <w:style w:type="paragraph" w:styleId="NoSpacing">
    <w:name w:val="No Spacing"/>
    <w:uiPriority w:val="1"/>
    <w:qFormat/>
    <w:rsid w:val="001D058E"/>
    <w:rPr>
      <w:kern w:val="0"/>
      <w:sz w:val="22"/>
      <w:szCs w:val="28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77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72"/>
    <w:rPr>
      <w:rFonts w:ascii="Segoe UI" w:eastAsia="Cordia New" w:hAnsi="Segoe UI" w:cs="Angsana New"/>
      <w:kern w:val="0"/>
      <w:sz w:val="1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3aa3b6-8adb-4e83-b5cf-e617e54758d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5C6F9AC3DE1489C3390E0F095D4ED" ma:contentTypeVersion="16" ma:contentTypeDescription="Create a new document." ma:contentTypeScope="" ma:versionID="01b95a07c41478c9a191984daa459205">
  <xsd:schema xmlns:xsd="http://www.w3.org/2001/XMLSchema" xmlns:xs="http://www.w3.org/2001/XMLSchema" xmlns:p="http://schemas.microsoft.com/office/2006/metadata/properties" xmlns:ns3="243aa3b6-8adb-4e83-b5cf-e617e54758d0" xmlns:ns4="7b2e1c87-d20b-4d55-87a6-35b3164651b2" targetNamespace="http://schemas.microsoft.com/office/2006/metadata/properties" ma:root="true" ma:fieldsID="359e7e3752b356dc2a053992ba496966" ns3:_="" ns4:_="">
    <xsd:import namespace="243aa3b6-8adb-4e83-b5cf-e617e54758d0"/>
    <xsd:import namespace="7b2e1c87-d20b-4d55-87a6-35b3164651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aa3b6-8adb-4e83-b5cf-e617e5475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e1c87-d20b-4d55-87a6-35b316465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7E0F0-399F-4782-B292-7786282086E1}">
  <ds:schemaRefs>
    <ds:schemaRef ds:uri="http://schemas.microsoft.com/office/2006/metadata/properties"/>
    <ds:schemaRef ds:uri="http://schemas.microsoft.com/office/infopath/2007/PartnerControls"/>
    <ds:schemaRef ds:uri="243aa3b6-8adb-4e83-b5cf-e617e54758d0"/>
  </ds:schemaRefs>
</ds:datastoreItem>
</file>

<file path=customXml/itemProps2.xml><?xml version="1.0" encoding="utf-8"?>
<ds:datastoreItem xmlns:ds="http://schemas.openxmlformats.org/officeDocument/2006/customXml" ds:itemID="{1B1F866B-EC0D-481A-911D-E58CD2CAD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aa3b6-8adb-4e83-b5cf-e617e54758d0"/>
    <ds:schemaRef ds:uri="7b2e1c87-d20b-4d55-87a6-35b316465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3DA4A-5285-47F0-88F1-4C8925F0F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Poypiti Amatatham</dc:creator>
  <cp:keywords/>
  <dc:description/>
  <cp:lastModifiedBy>Ratchava Kaewthong</cp:lastModifiedBy>
  <cp:revision>4</cp:revision>
  <dcterms:created xsi:type="dcterms:W3CDTF">2023-08-09T02:36:00Z</dcterms:created>
  <dcterms:modified xsi:type="dcterms:W3CDTF">2023-08-09T03:12:00Z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c2ffd9d6e9c7bc8b72da5e5c04adde98632a0c61097ab1e55b371aa27e44b829</vt:lpwstr>
  </property>
  <property fmtid="{D5CDD505-2E9C-101B-9397-08002B2CF9AE}" pid="3" name="ContentTypeId">
    <vt:lpwstr>0x0101004135C6F9AC3DE1489C3390E0F095D4ED</vt:lpwstr>
  </property>
</Properties>
</file>